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235D4" w14:textId="2B3E7FA7"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0961D6">
        <w:rPr>
          <w:rFonts w:ascii="Arial" w:hAnsi="Arial" w:cs="Arial"/>
          <w:b/>
          <w:bCs/>
          <w:sz w:val="24"/>
        </w:rPr>
        <w:t>3</w:t>
      </w:r>
      <w:r w:rsidR="007337B3" w:rsidRPr="00554A1F">
        <w:rPr>
          <w:rFonts w:ascii="Arial" w:hAnsi="Arial" w:cs="Arial"/>
          <w:b/>
          <w:bCs/>
          <w:sz w:val="24"/>
        </w:rPr>
        <w:tab/>
      </w:r>
      <w:r w:rsidR="007337B3">
        <w:rPr>
          <w:rFonts w:ascii="Arial" w:hAnsi="Arial" w:cs="Arial"/>
          <w:b/>
          <w:bCs/>
          <w:sz w:val="24"/>
        </w:rPr>
        <w:t>S2-1</w:t>
      </w:r>
      <w:r w:rsidR="001A0CFD">
        <w:rPr>
          <w:rFonts w:ascii="Arial" w:hAnsi="Arial" w:cs="Arial"/>
          <w:b/>
          <w:bCs/>
          <w:sz w:val="24"/>
        </w:rPr>
        <w:t>9</w:t>
      </w:r>
      <w:r w:rsidR="00797073">
        <w:rPr>
          <w:rFonts w:ascii="Arial" w:hAnsi="Arial" w:cs="Arial"/>
          <w:b/>
          <w:bCs/>
          <w:sz w:val="24"/>
        </w:rPr>
        <w:t>0</w:t>
      </w:r>
      <w:r w:rsidR="00893763">
        <w:rPr>
          <w:rFonts w:ascii="Arial" w:hAnsi="Arial" w:cs="Arial"/>
          <w:b/>
          <w:bCs/>
          <w:sz w:val="24"/>
        </w:rPr>
        <w:t>5614</w:t>
      </w:r>
      <w:bookmarkStart w:id="0" w:name="_GoBack"/>
      <w:bookmarkEnd w:id="0"/>
    </w:p>
    <w:p w14:paraId="2287FD74" w14:textId="6DC59649" w:rsidR="007337B3" w:rsidRPr="0067355C" w:rsidRDefault="00DE780C" w:rsidP="007337B3">
      <w:pPr>
        <w:pBdr>
          <w:bottom w:val="single" w:sz="6" w:space="0" w:color="auto"/>
        </w:pBdr>
        <w:tabs>
          <w:tab w:val="right" w:pos="9638"/>
        </w:tabs>
        <w:rPr>
          <w:rFonts w:ascii="Arial" w:hAnsi="Arial" w:cs="Arial"/>
          <w:b/>
          <w:bCs/>
          <w:sz w:val="24"/>
        </w:rPr>
      </w:pPr>
      <w:r>
        <w:rPr>
          <w:rFonts w:ascii="Arial" w:hAnsi="Arial" w:cs="Arial"/>
          <w:b/>
          <w:bCs/>
          <w:sz w:val="24"/>
          <w:szCs w:val="24"/>
        </w:rPr>
        <w:t>13</w:t>
      </w:r>
      <w:r w:rsidR="007337B3">
        <w:rPr>
          <w:rFonts w:ascii="Arial" w:hAnsi="Arial" w:cs="Arial"/>
          <w:b/>
          <w:bCs/>
          <w:sz w:val="24"/>
          <w:szCs w:val="24"/>
        </w:rPr>
        <w:t xml:space="preserve"> – </w:t>
      </w:r>
      <w:r>
        <w:rPr>
          <w:rFonts w:ascii="Arial" w:hAnsi="Arial" w:cs="Arial"/>
          <w:b/>
          <w:bCs/>
          <w:sz w:val="24"/>
          <w:szCs w:val="24"/>
        </w:rPr>
        <w:t>17</w:t>
      </w:r>
      <w:r w:rsidR="007337B3">
        <w:rPr>
          <w:rFonts w:ascii="Arial" w:hAnsi="Arial" w:cs="Arial"/>
          <w:b/>
          <w:bCs/>
          <w:sz w:val="24"/>
          <w:szCs w:val="24"/>
        </w:rPr>
        <w:t xml:space="preserve"> </w:t>
      </w:r>
      <w:r>
        <w:rPr>
          <w:rFonts w:ascii="Arial" w:hAnsi="Arial" w:cs="Arial"/>
          <w:b/>
          <w:bCs/>
          <w:sz w:val="24"/>
          <w:szCs w:val="24"/>
        </w:rPr>
        <w:t>May</w:t>
      </w:r>
      <w:r w:rsidR="007337B3" w:rsidRPr="00990F91">
        <w:rPr>
          <w:rFonts w:ascii="Arial" w:hAnsi="Arial" w:cs="Arial"/>
          <w:b/>
          <w:bCs/>
          <w:sz w:val="24"/>
          <w:szCs w:val="24"/>
        </w:rPr>
        <w:t xml:space="preserve"> 201</w:t>
      </w:r>
      <w:r w:rsidR="001A0CFD">
        <w:rPr>
          <w:rFonts w:ascii="Arial" w:hAnsi="Arial" w:cs="Arial"/>
          <w:b/>
          <w:bCs/>
          <w:sz w:val="24"/>
          <w:szCs w:val="24"/>
        </w:rPr>
        <w:t>9</w:t>
      </w:r>
      <w:r w:rsidR="007337B3" w:rsidRPr="00990F91">
        <w:rPr>
          <w:rFonts w:ascii="Arial" w:hAnsi="Arial" w:cs="Arial"/>
          <w:b/>
          <w:bCs/>
          <w:sz w:val="24"/>
          <w:szCs w:val="24"/>
        </w:rPr>
        <w:t xml:space="preserve">, </w:t>
      </w:r>
      <w:r>
        <w:rPr>
          <w:rFonts w:ascii="Arial" w:hAnsi="Arial" w:cs="Arial"/>
          <w:b/>
          <w:bCs/>
          <w:sz w:val="24"/>
          <w:szCs w:val="24"/>
        </w:rPr>
        <w:t>Reno</w:t>
      </w:r>
      <w:r w:rsidR="007337B3">
        <w:rPr>
          <w:rFonts w:ascii="Arial" w:hAnsi="Arial" w:cs="Arial"/>
          <w:b/>
          <w:bCs/>
          <w:sz w:val="24"/>
          <w:szCs w:val="24"/>
        </w:rPr>
        <w:t xml:space="preserve">, </w:t>
      </w:r>
      <w:r>
        <w:rPr>
          <w:rFonts w:ascii="Arial" w:hAnsi="Arial" w:cs="Arial"/>
          <w:b/>
          <w:bCs/>
          <w:sz w:val="24"/>
          <w:szCs w:val="24"/>
        </w:rPr>
        <w:t>USA</w:t>
      </w:r>
      <w:r w:rsidR="007337B3">
        <w:rPr>
          <w:rFonts w:ascii="Arial" w:hAnsi="Arial" w:cs="Arial"/>
          <w:b/>
          <w:bCs/>
          <w:color w:val="0000FF"/>
        </w:rPr>
        <w:tab/>
      </w:r>
    </w:p>
    <w:p w14:paraId="7AFA3E70" w14:textId="784EF71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E5F35">
        <w:rPr>
          <w:rFonts w:ascii="Arial" w:eastAsia="Arial Unicode MS" w:hAnsi="Arial" w:cs="Arial"/>
          <w:b/>
          <w:lang w:eastAsia="ko-KR"/>
        </w:rPr>
        <w:t>Lenovo, Motorola Mobility</w:t>
      </w:r>
    </w:p>
    <w:p w14:paraId="6D3A46F2" w14:textId="2BDD287C"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3F550D">
        <w:rPr>
          <w:rFonts w:ascii="Arial" w:eastAsia="Arial Unicode MS" w:hAnsi="Arial" w:cs="Arial"/>
          <w:b/>
        </w:rPr>
        <w:t xml:space="preserve">Clarification on </w:t>
      </w:r>
      <w:r w:rsidR="00893763">
        <w:rPr>
          <w:rFonts w:ascii="Arial" w:eastAsia="Arial Unicode MS" w:hAnsi="Arial" w:cs="Arial"/>
          <w:b/>
        </w:rPr>
        <w:t>V2X policy communication parameters provisioning</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0771B88D"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E6EFF">
        <w:rPr>
          <w:rFonts w:ascii="Arial" w:hAnsi="Arial" w:cs="Arial"/>
          <w:b/>
        </w:rPr>
        <w:t>6.6</w:t>
      </w:r>
    </w:p>
    <w:p w14:paraId="5939F37C" w14:textId="5963CD9A"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C4FC8">
        <w:rPr>
          <w:rFonts w:ascii="Arial" w:hAnsi="Arial" w:cs="Arial"/>
          <w:b/>
        </w:rPr>
        <w:t>eV2XARC</w:t>
      </w:r>
    </w:p>
    <w:p w14:paraId="20111EEB" w14:textId="6D126944"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w:t>
      </w:r>
    </w:p>
    <w:p w14:paraId="4BDBDA4A" w14:textId="02FD2ACC" w:rsidR="007D6014" w:rsidRDefault="007D6014" w:rsidP="00ED6BF9">
      <w:pPr>
        <w:pStyle w:val="Heading1"/>
        <w:ind w:left="0" w:firstLine="0"/>
      </w:pPr>
      <w:r>
        <w:t>Discussion</w:t>
      </w:r>
    </w:p>
    <w:p w14:paraId="27FB5CD7" w14:textId="7E79C597" w:rsidR="00C474B1" w:rsidRDefault="00DF2788" w:rsidP="00DF2788">
      <w:r>
        <w:t>The following clarification</w:t>
      </w:r>
      <w:r w:rsidR="00000DF7">
        <w:t>s</w:t>
      </w:r>
      <w:r>
        <w:t xml:space="preserve"> are made</w:t>
      </w:r>
      <w:r w:rsidR="00C474B1">
        <w:t xml:space="preserve"> with regards to UE Policy Provisioning:</w:t>
      </w:r>
    </w:p>
    <w:p w14:paraId="5C9F8C67" w14:textId="2F666E16" w:rsidR="00C474B1" w:rsidRDefault="00C474B1" w:rsidP="00C474B1">
      <w:pPr>
        <w:pStyle w:val="B1"/>
      </w:pPr>
      <w:r>
        <w:t>-</w:t>
      </w:r>
      <w:r>
        <w:tab/>
        <w:t xml:space="preserve">At Initial Registration the UE includes a list of PSIs associated to the V2X Policy communication parameters. </w:t>
      </w:r>
      <w:r w:rsidR="00000DF7">
        <w:t xml:space="preserve">There is no need for the UE to include an indication for V2X policy request within the UE Policy Container. The PCF can identify if new policies are required </w:t>
      </w:r>
      <w:r w:rsidR="00ED6928">
        <w:t>from the list of PSIs provided by the UE</w:t>
      </w:r>
      <w:r w:rsidR="00000DF7">
        <w:t>.</w:t>
      </w:r>
    </w:p>
    <w:p w14:paraId="3684BB65" w14:textId="6B3FB1D0" w:rsidR="00C474B1" w:rsidRDefault="00C474B1" w:rsidP="00C474B1">
      <w:pPr>
        <w:pStyle w:val="B1"/>
      </w:pPr>
      <w:r>
        <w:t>-</w:t>
      </w:r>
      <w:r>
        <w:tab/>
        <w:t>The UE includes a request for V2X policies only during UE triggered UE Policy Provisioning request. The UE in such a case does not include a list of PSIs.</w:t>
      </w:r>
    </w:p>
    <w:p w14:paraId="71BAC5E7" w14:textId="77777777" w:rsidR="00C474B1" w:rsidRDefault="00C474B1" w:rsidP="00C474B1">
      <w:pPr>
        <w:pStyle w:val="B1"/>
      </w:pPr>
    </w:p>
    <w:p w14:paraId="042ADA7B" w14:textId="30FB1F03" w:rsidR="000B4D76" w:rsidRDefault="000B4D76" w:rsidP="000B4D76">
      <w:pPr>
        <w:pStyle w:val="Heading1"/>
        <w:ind w:left="0" w:firstLine="0"/>
      </w:pPr>
      <w:r w:rsidRPr="000B4D76">
        <w:rPr>
          <w:rFonts w:hint="eastAsia"/>
        </w:rPr>
        <w:t>Proposal</w:t>
      </w:r>
    </w:p>
    <w:p w14:paraId="439C5EBC" w14:textId="28DFE849" w:rsidR="003709C6" w:rsidRDefault="00162A65" w:rsidP="003709C6">
      <w:r>
        <w:t>It is proposed to agree the following changes within 3GPP TS 23.287.</w:t>
      </w:r>
    </w:p>
    <w:p w14:paraId="2C263EAF" w14:textId="77777777" w:rsidR="003F550D" w:rsidRPr="00162A65" w:rsidRDefault="003F550D" w:rsidP="003709C6">
      <w:pPr>
        <w:rPr>
          <w:color w:val="FF0000"/>
        </w:rPr>
      </w:pPr>
    </w:p>
    <w:p w14:paraId="0966BCC7" w14:textId="6F1875A8" w:rsidR="00162A65" w:rsidRDefault="00162A65" w:rsidP="003709C6">
      <w:pPr>
        <w:rPr>
          <w:color w:val="FF0000"/>
        </w:rPr>
      </w:pPr>
      <w:r w:rsidRPr="00162A65">
        <w:rPr>
          <w:color w:val="FF0000"/>
        </w:rPr>
        <w:t xml:space="preserve">***************************** </w:t>
      </w:r>
      <w:r>
        <w:rPr>
          <w:color w:val="FF0000"/>
        </w:rPr>
        <w:t>FIRST CHANGE</w:t>
      </w:r>
      <w:r w:rsidRPr="00162A65">
        <w:rPr>
          <w:color w:val="FF0000"/>
        </w:rPr>
        <w:t xml:space="preserve"> ********************************************</w:t>
      </w:r>
    </w:p>
    <w:p w14:paraId="1CE85FA6" w14:textId="032E38B5" w:rsidR="003F550D" w:rsidRPr="003F550D" w:rsidRDefault="003F550D">
      <w:pPr>
        <w:pStyle w:val="Heading4"/>
        <w:pPrChange w:id="1" w:author="Lenovo" w:date="2019-05-06T10:33:00Z">
          <w:pPr>
            <w:pStyle w:val="Heading3"/>
          </w:pPr>
        </w:pPrChange>
      </w:pPr>
      <w:bookmarkStart w:id="2" w:name="_Toc6292987"/>
      <w:r w:rsidRPr="00D718D9">
        <w:rPr>
          <w:rFonts w:hint="eastAsia"/>
        </w:rPr>
        <w:t>6</w:t>
      </w:r>
      <w:r w:rsidRPr="00D718D9">
        <w:t>.2.2</w:t>
      </w:r>
      <w:r>
        <w:tab/>
      </w:r>
      <w:r w:rsidRPr="00D718D9">
        <w:t>PCF based Service Authorization and Provisioning to UE</w:t>
      </w:r>
      <w:bookmarkEnd w:id="2"/>
    </w:p>
    <w:p w14:paraId="69C4585E" w14:textId="516C9D81" w:rsidR="003F550D" w:rsidRPr="00D718D9" w:rsidRDefault="003F550D" w:rsidP="003F550D">
      <w:r w:rsidRPr="00D718D9">
        <w:t xml:space="preserve">For PCF based Service Authorization and Provisioning to UE, the </w:t>
      </w:r>
      <w:r>
        <w:t>existing</w:t>
      </w:r>
      <w:r w:rsidRPr="00D718D9">
        <w:t xml:space="preserve"> procedure is performed as defined in TS</w:t>
      </w:r>
      <w:r>
        <w:t> </w:t>
      </w:r>
      <w:r w:rsidRPr="00D718D9">
        <w:t>23.50</w:t>
      </w:r>
      <w:r>
        <w:t>2 </w:t>
      </w:r>
      <w:r w:rsidRPr="00D718D9">
        <w:t>[</w:t>
      </w:r>
      <w:r>
        <w:t>7</w:t>
      </w:r>
      <w:r w:rsidRPr="00D718D9">
        <w:t>] with the following additions:</w:t>
      </w:r>
    </w:p>
    <w:p w14:paraId="2C7F0908" w14:textId="77777777" w:rsidR="003F550D" w:rsidRDefault="003F550D" w:rsidP="003F550D">
      <w:pPr>
        <w:pStyle w:val="B1"/>
      </w:pPr>
      <w:r w:rsidRPr="00D718D9">
        <w:t>-</w:t>
      </w:r>
      <w:r>
        <w:tab/>
      </w:r>
      <w:r w:rsidRPr="00D718D9">
        <w:t>If the UE indicated V2X capability in the Registration Request message, the AMF discovers the PCF which support</w:t>
      </w:r>
      <w:r>
        <w:t>s</w:t>
      </w:r>
      <w:r w:rsidRPr="00D718D9">
        <w:t xml:space="preserve"> V2X by querying </w:t>
      </w:r>
      <w:r>
        <w:t xml:space="preserve">the </w:t>
      </w:r>
      <w:r w:rsidRPr="00D718D9">
        <w:t xml:space="preserve">NRF </w:t>
      </w:r>
      <w:r>
        <w:t xml:space="preserve">as described in </w:t>
      </w:r>
      <w:r w:rsidRPr="00964ECD">
        <w:rPr>
          <w:rFonts w:eastAsia="SimSun" w:hint="eastAsia"/>
          <w:lang w:eastAsia="zh-CN"/>
        </w:rPr>
        <w:t>clause</w:t>
      </w:r>
      <w:r w:rsidRPr="00AD7079">
        <w:rPr>
          <w:lang w:eastAsia="zh-CN"/>
        </w:rPr>
        <w:t> </w:t>
      </w:r>
      <w:r w:rsidRPr="00964ECD">
        <w:rPr>
          <w:rFonts w:eastAsia="SimSun" w:hint="eastAsia"/>
          <w:lang w:eastAsia="zh-CN"/>
        </w:rPr>
        <w:t>6.2.</w:t>
      </w:r>
      <w:r>
        <w:rPr>
          <w:rFonts w:eastAsia="SimSun"/>
          <w:lang w:eastAsia="zh-CN"/>
        </w:rPr>
        <w:t xml:space="preserve">3 </w:t>
      </w:r>
      <w:r w:rsidRPr="00D718D9">
        <w:t>or based on the local configuration</w:t>
      </w:r>
      <w:r>
        <w:t>, and</w:t>
      </w:r>
      <w:r w:rsidRPr="00D718D9">
        <w:t xml:space="preserve"> establishes policy association with the PCF.</w:t>
      </w:r>
    </w:p>
    <w:p w14:paraId="1F5F09A8" w14:textId="332B50F2" w:rsidR="003F550D" w:rsidRPr="003F550D" w:rsidRDefault="003F550D">
      <w:pPr>
        <w:pPrChange w:id="3" w:author="Lenovo" w:date="2019-05-06T10:35:00Z">
          <w:pPr>
            <w:pStyle w:val="NO"/>
          </w:pPr>
        </w:pPrChange>
      </w:pPr>
      <w:r>
        <w:t>NOTE:</w:t>
      </w:r>
      <w:r>
        <w:tab/>
        <w:t xml:space="preserve">In order to avoid multiple policy association to the UE for both V2X and non-Session based PCC, the AMF selects the PCF for both V2X and non-Session based PCC under the assumption that </w:t>
      </w:r>
      <w:r w:rsidRPr="000C24A6">
        <w:rPr>
          <w:rFonts w:hint="eastAsia"/>
          <w:lang w:eastAsia="ko-KR"/>
        </w:rPr>
        <w:t>the PCF for V2X supports also non-</w:t>
      </w:r>
      <w:r w:rsidRPr="00000DF7">
        <w:rPr>
          <w:color w:val="auto"/>
          <w:lang w:eastAsia="ko-KR"/>
          <w:rPrChange w:id="4" w:author="Lenovo" w:date="2019-05-06T17:12:00Z">
            <w:rPr>
              <w:lang w:eastAsia="ko-KR"/>
            </w:rPr>
          </w:rPrChange>
        </w:rPr>
        <w:t>Session</w:t>
      </w:r>
      <w:r w:rsidRPr="000C24A6">
        <w:rPr>
          <w:rFonts w:hint="eastAsia"/>
          <w:lang w:eastAsia="ko-KR"/>
        </w:rPr>
        <w:t xml:space="preserve"> based PCC</w:t>
      </w:r>
      <w:r>
        <w:t>.</w:t>
      </w:r>
    </w:p>
    <w:p w14:paraId="31ABDE48" w14:textId="374A45B7" w:rsidR="000806C4" w:rsidRDefault="003F550D" w:rsidP="003F550D">
      <w:pPr>
        <w:pStyle w:val="B1"/>
        <w:rPr>
          <w:ins w:id="5" w:author="Lenovo" w:date="2019-05-06T10:44:00Z"/>
        </w:rPr>
      </w:pPr>
      <w:r w:rsidRPr="00133E5E">
        <w:t>-</w:t>
      </w:r>
      <w:r>
        <w:tab/>
      </w:r>
      <w:ins w:id="6" w:author="Lenovo" w:date="2019-05-06T10:44:00Z">
        <w:r w:rsidR="000806C4">
          <w:t xml:space="preserve">At Initial Registration the UE includes in the UE Policy Container the list of PSIs associated to the V2X </w:t>
        </w:r>
      </w:ins>
      <w:ins w:id="7" w:author="Lenovo" w:date="2019-05-06T10:45:00Z">
        <w:r w:rsidR="000806C4">
          <w:t>communication policy parameters</w:t>
        </w:r>
      </w:ins>
      <w:ins w:id="8" w:author="Lenovo" w:date="2019-05-06T10:44:00Z">
        <w:r w:rsidR="000806C4">
          <w:t>.</w:t>
        </w:r>
      </w:ins>
    </w:p>
    <w:p w14:paraId="74CDE54C" w14:textId="3772BA62" w:rsidR="003F550D" w:rsidRPr="00D718D9" w:rsidRDefault="000806C4" w:rsidP="003F550D">
      <w:pPr>
        <w:pStyle w:val="B1"/>
      </w:pPr>
      <w:ins w:id="9" w:author="Lenovo" w:date="2019-05-06T10:44:00Z">
        <w:r>
          <w:t>-</w:t>
        </w:r>
        <w:r>
          <w:tab/>
        </w:r>
      </w:ins>
      <w:r w:rsidR="003F550D" w:rsidRPr="00133E5E">
        <w:t xml:space="preserve">If the UE </w:t>
      </w:r>
      <w:del w:id="10" w:author="Lenovo" w:date="2019-05-06T10:45:00Z">
        <w:r w:rsidR="003F550D" w:rsidRPr="00133E5E" w:rsidDel="000806C4">
          <w:delText xml:space="preserve">supports V2X communication and it </w:delText>
        </w:r>
      </w:del>
      <w:r w:rsidR="003F550D" w:rsidRPr="00133E5E">
        <w:t xml:space="preserve">does not have valid V2X communication policy parameters, the UE </w:t>
      </w:r>
      <w:ins w:id="11" w:author="Lenovo" w:date="2019-05-06T17:10:00Z">
        <w:r w:rsidR="00000DF7">
          <w:t xml:space="preserve">triggers </w:t>
        </w:r>
        <w:proofErr w:type="spellStart"/>
        <w:r w:rsidR="00000DF7">
          <w:t>a</w:t>
        </w:r>
      </w:ins>
      <w:del w:id="12" w:author="Lenovo" w:date="2019-05-06T17:10:00Z">
        <w:r w:rsidR="003F550D" w:rsidRPr="00133E5E" w:rsidDel="00000DF7">
          <w:delText xml:space="preserve">includes the UE Policy Container with indicating the V2X Policy Provisioning request during </w:delText>
        </w:r>
      </w:del>
      <w:del w:id="13" w:author="Lenovo" w:date="2019-05-06T10:46:00Z">
        <w:r w:rsidR="003F550D" w:rsidRPr="00133E5E" w:rsidDel="000806C4">
          <w:delText xml:space="preserve">registration procedure or </w:delText>
        </w:r>
      </w:del>
      <w:r w:rsidR="003F550D" w:rsidRPr="00133E5E">
        <w:t>UE</w:t>
      </w:r>
      <w:proofErr w:type="spellEnd"/>
      <w:r w:rsidR="003F550D" w:rsidRPr="00133E5E">
        <w:t xml:space="preserve"> triggered Policy Provisioning procedure</w:t>
      </w:r>
      <w:ins w:id="14" w:author="Lenovo" w:date="2019-05-06T17:10:00Z">
        <w:r w:rsidR="00000DF7">
          <w:t xml:space="preserve"> including within a UE Policy Container a request for V2X policies as described in clause </w:t>
        </w:r>
      </w:ins>
      <w:ins w:id="15" w:author="Lenovo" w:date="2019-05-07T09:27:00Z">
        <w:r w:rsidR="0088095F">
          <w:t>6.5.3.1</w:t>
        </w:r>
      </w:ins>
      <w:r w:rsidR="003F550D" w:rsidRPr="00133E5E">
        <w:t>.</w:t>
      </w:r>
    </w:p>
    <w:p w14:paraId="19E294F7" w14:textId="785EB051" w:rsidR="003F550D" w:rsidRPr="00D718D9" w:rsidRDefault="003F550D" w:rsidP="003F550D">
      <w:pPr>
        <w:pStyle w:val="B1"/>
      </w:pPr>
      <w:r w:rsidRPr="00D718D9">
        <w:t>-</w:t>
      </w:r>
      <w:r>
        <w:tab/>
      </w:r>
      <w:del w:id="16" w:author="Lenovo" w:date="2019-05-06T10:51:00Z">
        <w:r w:rsidRPr="00D718D9" w:rsidDel="00EE3436">
          <w:delText>If the UE indicates the V2X Policy Provisioning request in the UE Policy Container, t</w:delText>
        </w:r>
      </w:del>
      <w:ins w:id="17" w:author="Lenovo" w:date="2019-05-06T10:51:00Z">
        <w:r w:rsidR="00EE3436">
          <w:t>T</w:t>
        </w:r>
      </w:ins>
      <w:r w:rsidRPr="00D718D9">
        <w:t xml:space="preserve">he PCF determines whether to provision </w:t>
      </w:r>
      <w:r>
        <w:t>V2X Policy parameters for V2X communication over PC5 reference point and/or V2X communication over Uu reference point</w:t>
      </w:r>
      <w:r w:rsidRPr="00D718D9">
        <w:t xml:space="preserve"> to the </w:t>
      </w:r>
      <w:r w:rsidRPr="004A6088">
        <w:t>UE,</w:t>
      </w:r>
      <w:ins w:id="18" w:author="Lenovo" w:date="2019-05-06T10:51:00Z">
        <w:r w:rsidR="00EE3436">
          <w:t xml:space="preserve"> based on the list of PSIs provided by the UE</w:t>
        </w:r>
      </w:ins>
      <w:r w:rsidRPr="004A6088">
        <w:t xml:space="preserve"> as specified in clause</w:t>
      </w:r>
      <w:r w:rsidRPr="00AD7079">
        <w:rPr>
          <w:lang w:eastAsia="zh-CN"/>
        </w:rPr>
        <w:t> </w:t>
      </w:r>
      <w:r w:rsidRPr="004A6088">
        <w:t>6.1.2.2.2 of TS</w:t>
      </w:r>
      <w:r>
        <w:t> </w:t>
      </w:r>
      <w:r w:rsidRPr="004A6088">
        <w:t>23.503</w:t>
      </w:r>
      <w:r>
        <w:t> </w:t>
      </w:r>
      <w:r>
        <w:rPr>
          <w:lang w:eastAsia="zh-CN"/>
        </w:rPr>
        <w:t>[16]</w:t>
      </w:r>
      <w:ins w:id="19" w:author="Lenovo" w:date="2019-05-06T10:51:00Z">
        <w:r w:rsidR="00EE3436">
          <w:rPr>
            <w:lang w:eastAsia="zh-CN"/>
          </w:rPr>
          <w:t xml:space="preserve"> or based on an indication to provisioning V2X policy parameters during a UE triggered </w:t>
        </w:r>
      </w:ins>
      <w:ins w:id="20" w:author="Lenovo" w:date="2019-05-06T10:53:00Z">
        <w:r w:rsidR="00EE3436">
          <w:rPr>
            <w:lang w:eastAsia="zh-CN"/>
          </w:rPr>
          <w:t xml:space="preserve">Policy Provisioning request. </w:t>
        </w:r>
      </w:ins>
      <w:del w:id="21" w:author="Lenovo" w:date="2019-05-06T10:53:00Z">
        <w:r w:rsidRPr="004A6088" w:rsidDel="00EE3436">
          <w:delText>, and t</w:delText>
        </w:r>
      </w:del>
      <w:ins w:id="22" w:author="Lenovo" w:date="2019-05-06T10:53:00Z">
        <w:r w:rsidR="00EE3436">
          <w:t>T</w:t>
        </w:r>
      </w:ins>
      <w:r w:rsidRPr="004A6088">
        <w:t>he PCF provides the V2X Policy parameters to the UE by using</w:t>
      </w:r>
      <w:r w:rsidRPr="00D718D9">
        <w:t xml:space="preserve"> </w:t>
      </w:r>
      <w:r>
        <w:lastRenderedPageBreak/>
        <w:t xml:space="preserve">the </w:t>
      </w:r>
      <w:r w:rsidRPr="00D718D9">
        <w:t xml:space="preserve">procedure as defined </w:t>
      </w:r>
      <w:r>
        <w:t xml:space="preserve">in </w:t>
      </w:r>
      <w:r w:rsidRPr="00D718D9">
        <w:t>clause</w:t>
      </w:r>
      <w:r w:rsidRPr="00AD7079">
        <w:rPr>
          <w:lang w:eastAsia="zh-CN"/>
        </w:rPr>
        <w:t> </w:t>
      </w:r>
      <w:r w:rsidRPr="00D718D9">
        <w:t xml:space="preserve">4.2.4.3 </w:t>
      </w:r>
      <w:r>
        <w:t>"</w:t>
      </w:r>
      <w:r w:rsidRPr="00D718D9">
        <w:t>UE Configuration Update procedure for transparent UE Policy Delivery</w:t>
      </w:r>
      <w:r>
        <w:t>"</w:t>
      </w:r>
      <w:r w:rsidRPr="00D718D9">
        <w:t xml:space="preserve"> in TS</w:t>
      </w:r>
      <w:r>
        <w:t> </w:t>
      </w:r>
      <w:r w:rsidRPr="00D718D9">
        <w:t>23.502</w:t>
      </w:r>
      <w:r>
        <w:t> </w:t>
      </w:r>
      <w:r w:rsidRPr="00D718D9">
        <w:t>[</w:t>
      </w:r>
      <w:r>
        <w:t>7</w:t>
      </w:r>
      <w:r w:rsidRPr="00D718D9">
        <w:t>].</w:t>
      </w:r>
    </w:p>
    <w:p w14:paraId="2479810D" w14:textId="77777777" w:rsidR="003F550D" w:rsidRPr="00D718D9" w:rsidRDefault="003F550D" w:rsidP="003F550D">
      <w:r w:rsidRPr="00D718D9">
        <w:t xml:space="preserve">The PCF </w:t>
      </w:r>
      <w:r>
        <w:t>may</w:t>
      </w:r>
      <w:r w:rsidRPr="00D718D9">
        <w:t xml:space="preserve"> </w:t>
      </w:r>
      <w:r>
        <w:t xml:space="preserve">trigger </w:t>
      </w:r>
      <w:r w:rsidRPr="00D718D9">
        <w:t xml:space="preserve">UE Configuration Update procedure to update the </w:t>
      </w:r>
      <w:r>
        <w:t>V2X Policy parameters</w:t>
      </w:r>
      <w:r w:rsidRPr="00D718D9">
        <w:t xml:space="preserve"> in following conditions:</w:t>
      </w:r>
    </w:p>
    <w:p w14:paraId="6458A7D6" w14:textId="77777777" w:rsidR="003F550D" w:rsidRPr="00D718D9" w:rsidRDefault="003F550D" w:rsidP="003F550D">
      <w:pPr>
        <w:pStyle w:val="B1"/>
      </w:pPr>
      <w:r>
        <w:t>-</w:t>
      </w:r>
      <w:r>
        <w:tab/>
      </w:r>
      <w:r w:rsidRPr="00D718D9">
        <w:t xml:space="preserve">UE Mobility, e.g. UE moves from one PLMN to another PLMN, the PCF may update the UE with new </w:t>
      </w:r>
      <w:r>
        <w:t>V2X Policy parameters</w:t>
      </w:r>
      <w:r w:rsidRPr="00D718D9">
        <w:t>.</w:t>
      </w:r>
    </w:p>
    <w:p w14:paraId="382BADF6" w14:textId="77777777" w:rsidR="003F550D" w:rsidRDefault="003F550D" w:rsidP="003F550D">
      <w:pPr>
        <w:pStyle w:val="B1"/>
      </w:pPr>
      <w:r w:rsidRPr="00D718D9">
        <w:t>-</w:t>
      </w:r>
      <w:r>
        <w:tab/>
      </w:r>
      <w:r w:rsidRPr="00D718D9">
        <w:t>When there is a subscription change in the list of PLMNs where the UE is authorized to perform V2X communication over PC5 reference point, the PCF may need to update the service authorization parameters to the UE. If the serving PLMN is removed from the list of PLMNs in the service authorization parameters, the service authorization is revoked in the UE.</w:t>
      </w:r>
    </w:p>
    <w:p w14:paraId="7EBD7B73" w14:textId="77777777" w:rsidR="003F550D" w:rsidRPr="00D718D9" w:rsidRDefault="003F550D" w:rsidP="003F550D">
      <w:pPr>
        <w:pStyle w:val="B1"/>
      </w:pPr>
      <w:r>
        <w:t>-</w:t>
      </w:r>
      <w:r>
        <w:tab/>
      </w:r>
      <w:r w:rsidRPr="00D718D9">
        <w:t xml:space="preserve">When the </w:t>
      </w:r>
      <w:r>
        <w:t>UE</w:t>
      </w:r>
      <w:r w:rsidRPr="00D718D9">
        <w:t xml:space="preserve"> is roaming, the change of subscription resulting in updates of the service authorization parameters are transferred </w:t>
      </w:r>
      <w:r>
        <w:t xml:space="preserve">to the UE </w:t>
      </w:r>
      <w:r w:rsidRPr="00D718D9">
        <w:t>by H-PCF via V-PCF.</w:t>
      </w:r>
    </w:p>
    <w:p w14:paraId="4635D6C0" w14:textId="77777777" w:rsidR="003F550D" w:rsidRPr="00D718D9" w:rsidRDefault="003F550D" w:rsidP="003F550D">
      <w:r w:rsidRPr="00D718D9">
        <w:t xml:space="preserve">The UE </w:t>
      </w:r>
      <w:r>
        <w:t>may</w:t>
      </w:r>
      <w:r w:rsidRPr="00D718D9">
        <w:t xml:space="preserve"> perform UE triggered Policy Provisioning procedure to the PCF as specified in </w:t>
      </w:r>
      <w:r>
        <w:t>clause</w:t>
      </w:r>
      <w:r w:rsidRPr="00AD7079">
        <w:rPr>
          <w:lang w:eastAsia="zh-CN"/>
        </w:rPr>
        <w:t> </w:t>
      </w:r>
      <w:r>
        <w:t xml:space="preserve">6.2.4 </w:t>
      </w:r>
      <w:r w:rsidRPr="00D718D9">
        <w:t>when the UE determines the V2X Policy parameters are invalid in following cases:</w:t>
      </w:r>
    </w:p>
    <w:p w14:paraId="1A7C53DA" w14:textId="77777777" w:rsidR="003F550D" w:rsidRPr="00D718D9" w:rsidRDefault="003F550D" w:rsidP="003F550D">
      <w:pPr>
        <w:pStyle w:val="B1"/>
        <w:rPr>
          <w:lang w:eastAsia="zh-CN"/>
        </w:rPr>
      </w:pPr>
      <w:r w:rsidRPr="00D718D9">
        <w:rPr>
          <w:lang w:eastAsia="zh-CN"/>
        </w:rPr>
        <w:t>-</w:t>
      </w:r>
      <w:r>
        <w:rPr>
          <w:lang w:eastAsia="zh-CN"/>
        </w:rPr>
        <w:tab/>
      </w:r>
      <w:r w:rsidRPr="00D718D9">
        <w:rPr>
          <w:lang w:eastAsia="zh-CN"/>
        </w:rPr>
        <w:t xml:space="preserve">if the validity timer for the V2X </w:t>
      </w:r>
      <w:r>
        <w:rPr>
          <w:lang w:eastAsia="zh-CN"/>
        </w:rPr>
        <w:t>P</w:t>
      </w:r>
      <w:r w:rsidRPr="00D718D9">
        <w:rPr>
          <w:lang w:eastAsia="zh-CN"/>
        </w:rPr>
        <w:t>olicy parameter expires</w:t>
      </w:r>
      <w:r>
        <w:rPr>
          <w:lang w:eastAsia="zh-CN"/>
        </w:rPr>
        <w:t>;</w:t>
      </w:r>
    </w:p>
    <w:p w14:paraId="2EA98C57" w14:textId="77777777" w:rsidR="003F550D" w:rsidRDefault="003F550D" w:rsidP="003F550D">
      <w:pPr>
        <w:pStyle w:val="B1"/>
        <w:rPr>
          <w:lang w:eastAsia="zh-CN"/>
        </w:rPr>
      </w:pPr>
      <w:r w:rsidRPr="00D718D9">
        <w:rPr>
          <w:lang w:eastAsia="zh-CN"/>
        </w:rPr>
        <w:t>-</w:t>
      </w:r>
      <w:r w:rsidRPr="00D718D9">
        <w:rPr>
          <w:lang w:eastAsia="zh-CN"/>
        </w:rPr>
        <w:tab/>
        <w:t xml:space="preserve">if there are no valid </w:t>
      </w:r>
      <w:r w:rsidRPr="004A6088">
        <w:rPr>
          <w:lang w:eastAsia="zh-CN"/>
        </w:rPr>
        <w:t>parameters, e.g., for current area, or due to abnormal situation.</w:t>
      </w:r>
    </w:p>
    <w:p w14:paraId="696DAC7E" w14:textId="51A3AB20" w:rsidR="000A08E6" w:rsidRDefault="000A08E6" w:rsidP="000A08E6">
      <w:pPr>
        <w:rPr>
          <w:color w:val="FF0000"/>
        </w:rPr>
      </w:pPr>
      <w:r w:rsidRPr="00162A65">
        <w:rPr>
          <w:color w:val="FF0000"/>
        </w:rPr>
        <w:t>**************************</w:t>
      </w:r>
      <w:r>
        <w:rPr>
          <w:color w:val="FF0000"/>
        </w:rPr>
        <w:t>************</w:t>
      </w:r>
      <w:r w:rsidRPr="00162A65">
        <w:rPr>
          <w:color w:val="FF0000"/>
        </w:rPr>
        <w:t xml:space="preserve">*** </w:t>
      </w:r>
      <w:r>
        <w:rPr>
          <w:color w:val="FF0000"/>
        </w:rPr>
        <w:t>END OF CHANGES</w:t>
      </w:r>
      <w:r w:rsidRPr="00162A65">
        <w:rPr>
          <w:color w:val="FF0000"/>
        </w:rPr>
        <w:t xml:space="preserve"> *****</w:t>
      </w:r>
      <w:r>
        <w:rPr>
          <w:color w:val="FF0000"/>
        </w:rPr>
        <w:t>*************************</w:t>
      </w:r>
      <w:r w:rsidRPr="00162A65">
        <w:rPr>
          <w:color w:val="FF0000"/>
        </w:rPr>
        <w:t>*******</w:t>
      </w:r>
    </w:p>
    <w:p w14:paraId="3DE00097" w14:textId="77777777" w:rsidR="00162A65" w:rsidRPr="003709C6" w:rsidRDefault="00162A65" w:rsidP="003709C6"/>
    <w:sectPr w:rsidR="00162A65" w:rsidRPr="003709C6"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5BBDB" w14:textId="77777777" w:rsidR="00A53395" w:rsidRDefault="00A53395">
      <w:r>
        <w:separator/>
      </w:r>
    </w:p>
    <w:p w14:paraId="42C484BF" w14:textId="77777777" w:rsidR="00A53395" w:rsidRDefault="00A53395"/>
  </w:endnote>
  <w:endnote w:type="continuationSeparator" w:id="0">
    <w:p w14:paraId="1E3E02DC" w14:textId="77777777" w:rsidR="00A53395" w:rsidRDefault="00A53395">
      <w:r>
        <w:continuationSeparator/>
      </w:r>
    </w:p>
    <w:p w14:paraId="4C00616D" w14:textId="77777777" w:rsidR="00A53395" w:rsidRDefault="00A53395"/>
  </w:endnote>
  <w:endnote w:type="continuationNotice" w:id="1">
    <w:p w14:paraId="1D868BC2" w14:textId="77777777" w:rsidR="00A53395" w:rsidRDefault="00A53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E01B6" w14:textId="77777777" w:rsidR="00A53395" w:rsidRDefault="00A53395">
      <w:r>
        <w:separator/>
      </w:r>
    </w:p>
    <w:p w14:paraId="06146F40" w14:textId="77777777" w:rsidR="00A53395" w:rsidRDefault="00A53395"/>
  </w:footnote>
  <w:footnote w:type="continuationSeparator" w:id="0">
    <w:p w14:paraId="6BA0D83E" w14:textId="77777777" w:rsidR="00A53395" w:rsidRDefault="00A53395">
      <w:r>
        <w:continuationSeparator/>
      </w:r>
    </w:p>
    <w:p w14:paraId="1494BF48" w14:textId="77777777" w:rsidR="00A53395" w:rsidRDefault="00A53395"/>
  </w:footnote>
  <w:footnote w:type="continuationNotice" w:id="1">
    <w:p w14:paraId="6C869BD0" w14:textId="77777777" w:rsidR="00A53395" w:rsidRDefault="00A5339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5754EB72"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93763">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B616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4A3A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928B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D4EC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D83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8AD0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2AE7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8CAA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AC5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00E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0"/>
  </w:num>
  <w:num w:numId="3">
    <w:abstractNumId w:val="17"/>
  </w:num>
  <w:num w:numId="4">
    <w:abstractNumId w:val="13"/>
  </w:num>
  <w:num w:numId="5">
    <w:abstractNumId w:val="18"/>
  </w:num>
  <w:num w:numId="6">
    <w:abstractNumId w:val="11"/>
  </w:num>
  <w:num w:numId="7">
    <w:abstractNumId w:val="16"/>
  </w:num>
  <w:num w:numId="8">
    <w:abstractNumId w:val="14"/>
  </w:num>
  <w:num w:numId="9">
    <w:abstractNumId w:val="19"/>
  </w:num>
  <w:num w:numId="10">
    <w:abstractNumId w:val="15"/>
  </w:num>
  <w:num w:numId="11">
    <w:abstractNumId w:val="23"/>
  </w:num>
  <w:num w:numId="12">
    <w:abstractNumId w:val="12"/>
  </w:num>
  <w:num w:numId="13">
    <w:abstractNumId w:val="2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DF7"/>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279E"/>
    <w:rsid w:val="000233E6"/>
    <w:rsid w:val="00023692"/>
    <w:rsid w:val="00025BAD"/>
    <w:rsid w:val="000300E2"/>
    <w:rsid w:val="000301B5"/>
    <w:rsid w:val="000305B1"/>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9D1"/>
    <w:rsid w:val="00075F32"/>
    <w:rsid w:val="0007763A"/>
    <w:rsid w:val="000806C4"/>
    <w:rsid w:val="00080AC3"/>
    <w:rsid w:val="00080BA2"/>
    <w:rsid w:val="00080D59"/>
    <w:rsid w:val="00081507"/>
    <w:rsid w:val="0008399E"/>
    <w:rsid w:val="000839EC"/>
    <w:rsid w:val="000848B2"/>
    <w:rsid w:val="00085D74"/>
    <w:rsid w:val="0008627B"/>
    <w:rsid w:val="000909D2"/>
    <w:rsid w:val="00091D89"/>
    <w:rsid w:val="00092977"/>
    <w:rsid w:val="00092F1C"/>
    <w:rsid w:val="0009376B"/>
    <w:rsid w:val="00094D79"/>
    <w:rsid w:val="000961D6"/>
    <w:rsid w:val="000A08E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1782"/>
    <w:rsid w:val="000B2E68"/>
    <w:rsid w:val="000B32E3"/>
    <w:rsid w:val="000B39B6"/>
    <w:rsid w:val="000B3A59"/>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20D1"/>
    <w:rsid w:val="00142658"/>
    <w:rsid w:val="001426D2"/>
    <w:rsid w:val="0014533B"/>
    <w:rsid w:val="001456C5"/>
    <w:rsid w:val="00146661"/>
    <w:rsid w:val="001502CD"/>
    <w:rsid w:val="00150DCB"/>
    <w:rsid w:val="0015150E"/>
    <w:rsid w:val="00151CD5"/>
    <w:rsid w:val="00151D35"/>
    <w:rsid w:val="00152E3B"/>
    <w:rsid w:val="001540B0"/>
    <w:rsid w:val="00155CC9"/>
    <w:rsid w:val="0015605A"/>
    <w:rsid w:val="00156735"/>
    <w:rsid w:val="00162A6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4DF"/>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B1942"/>
    <w:rsid w:val="001B1CAE"/>
    <w:rsid w:val="001B7A79"/>
    <w:rsid w:val="001C0F9A"/>
    <w:rsid w:val="001C45DD"/>
    <w:rsid w:val="001C46AD"/>
    <w:rsid w:val="001C47B9"/>
    <w:rsid w:val="001C5E62"/>
    <w:rsid w:val="001C6C25"/>
    <w:rsid w:val="001D03C6"/>
    <w:rsid w:val="001D0EB8"/>
    <w:rsid w:val="001D2A17"/>
    <w:rsid w:val="001D4379"/>
    <w:rsid w:val="001D4B84"/>
    <w:rsid w:val="001D4EDC"/>
    <w:rsid w:val="001D53F3"/>
    <w:rsid w:val="001D598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035"/>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5EFC"/>
    <w:rsid w:val="00267803"/>
    <w:rsid w:val="00271950"/>
    <w:rsid w:val="00271F6F"/>
    <w:rsid w:val="00272A36"/>
    <w:rsid w:val="00272B2D"/>
    <w:rsid w:val="00272D3F"/>
    <w:rsid w:val="002730D5"/>
    <w:rsid w:val="002738BB"/>
    <w:rsid w:val="00273BA0"/>
    <w:rsid w:val="00273C4D"/>
    <w:rsid w:val="00274259"/>
    <w:rsid w:val="00274908"/>
    <w:rsid w:val="00275B6D"/>
    <w:rsid w:val="00276BE7"/>
    <w:rsid w:val="00281253"/>
    <w:rsid w:val="002817C5"/>
    <w:rsid w:val="00282950"/>
    <w:rsid w:val="00284417"/>
    <w:rsid w:val="002845A7"/>
    <w:rsid w:val="00285360"/>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221D"/>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2610"/>
    <w:rsid w:val="00373093"/>
    <w:rsid w:val="003740AA"/>
    <w:rsid w:val="00374176"/>
    <w:rsid w:val="00374C99"/>
    <w:rsid w:val="00374CBB"/>
    <w:rsid w:val="00374FAA"/>
    <w:rsid w:val="00375E8F"/>
    <w:rsid w:val="00376ABE"/>
    <w:rsid w:val="00377DB3"/>
    <w:rsid w:val="00377F0A"/>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C1D"/>
    <w:rsid w:val="003B13BE"/>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D0870"/>
    <w:rsid w:val="003D116A"/>
    <w:rsid w:val="003D1687"/>
    <w:rsid w:val="003D2675"/>
    <w:rsid w:val="003D3B87"/>
    <w:rsid w:val="003D7CCF"/>
    <w:rsid w:val="003E0DB3"/>
    <w:rsid w:val="003E12DA"/>
    <w:rsid w:val="003E4A2E"/>
    <w:rsid w:val="003E51FA"/>
    <w:rsid w:val="003E54FE"/>
    <w:rsid w:val="003E5E85"/>
    <w:rsid w:val="003E5F35"/>
    <w:rsid w:val="003E646C"/>
    <w:rsid w:val="003E6F08"/>
    <w:rsid w:val="003E775C"/>
    <w:rsid w:val="003E7D0F"/>
    <w:rsid w:val="003F0F7D"/>
    <w:rsid w:val="003F3850"/>
    <w:rsid w:val="003F39B6"/>
    <w:rsid w:val="003F550D"/>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A8D"/>
    <w:rsid w:val="00421C9D"/>
    <w:rsid w:val="00423810"/>
    <w:rsid w:val="0042429E"/>
    <w:rsid w:val="00424A7B"/>
    <w:rsid w:val="00424B0E"/>
    <w:rsid w:val="00425088"/>
    <w:rsid w:val="0042721B"/>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0995"/>
    <w:rsid w:val="004913E3"/>
    <w:rsid w:val="004931BF"/>
    <w:rsid w:val="0049341D"/>
    <w:rsid w:val="00494510"/>
    <w:rsid w:val="004953A9"/>
    <w:rsid w:val="004956EA"/>
    <w:rsid w:val="00497A05"/>
    <w:rsid w:val="004A077A"/>
    <w:rsid w:val="004A20BB"/>
    <w:rsid w:val="004A3622"/>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896"/>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009E"/>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0F3"/>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28F"/>
    <w:rsid w:val="005638F6"/>
    <w:rsid w:val="00564A3E"/>
    <w:rsid w:val="005652E0"/>
    <w:rsid w:val="00565C4F"/>
    <w:rsid w:val="00566E2A"/>
    <w:rsid w:val="00567560"/>
    <w:rsid w:val="00567699"/>
    <w:rsid w:val="005707E1"/>
    <w:rsid w:val="00571957"/>
    <w:rsid w:val="00573514"/>
    <w:rsid w:val="00573AB6"/>
    <w:rsid w:val="00573DAF"/>
    <w:rsid w:val="00574C08"/>
    <w:rsid w:val="00576303"/>
    <w:rsid w:val="00576B1D"/>
    <w:rsid w:val="005776CB"/>
    <w:rsid w:val="00580DB5"/>
    <w:rsid w:val="00581B8B"/>
    <w:rsid w:val="0058251D"/>
    <w:rsid w:val="00584ED8"/>
    <w:rsid w:val="005870D1"/>
    <w:rsid w:val="00590BFE"/>
    <w:rsid w:val="00590E69"/>
    <w:rsid w:val="00592392"/>
    <w:rsid w:val="00594837"/>
    <w:rsid w:val="00594B4E"/>
    <w:rsid w:val="00594B72"/>
    <w:rsid w:val="00595465"/>
    <w:rsid w:val="00595B85"/>
    <w:rsid w:val="00597649"/>
    <w:rsid w:val="00597DC2"/>
    <w:rsid w:val="005A0305"/>
    <w:rsid w:val="005A15AC"/>
    <w:rsid w:val="005A2014"/>
    <w:rsid w:val="005A2815"/>
    <w:rsid w:val="005A3144"/>
    <w:rsid w:val="005A6495"/>
    <w:rsid w:val="005B0335"/>
    <w:rsid w:val="005B1BD4"/>
    <w:rsid w:val="005B1E5D"/>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6EFF"/>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9F"/>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182"/>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3A9F"/>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346F"/>
    <w:rsid w:val="006F4D53"/>
    <w:rsid w:val="006F5A94"/>
    <w:rsid w:val="006F7E29"/>
    <w:rsid w:val="00701B0C"/>
    <w:rsid w:val="00702088"/>
    <w:rsid w:val="00704059"/>
    <w:rsid w:val="007044B0"/>
    <w:rsid w:val="0070504E"/>
    <w:rsid w:val="007055B4"/>
    <w:rsid w:val="00705BE8"/>
    <w:rsid w:val="007065FF"/>
    <w:rsid w:val="007073D8"/>
    <w:rsid w:val="007074F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50DF"/>
    <w:rsid w:val="00725BC0"/>
    <w:rsid w:val="0072630F"/>
    <w:rsid w:val="00726CDD"/>
    <w:rsid w:val="00726DC1"/>
    <w:rsid w:val="007301F5"/>
    <w:rsid w:val="007337B3"/>
    <w:rsid w:val="00733B0B"/>
    <w:rsid w:val="00733BD2"/>
    <w:rsid w:val="00735FC6"/>
    <w:rsid w:val="0073745B"/>
    <w:rsid w:val="00741289"/>
    <w:rsid w:val="00741DAF"/>
    <w:rsid w:val="00743F44"/>
    <w:rsid w:val="00745C90"/>
    <w:rsid w:val="00746393"/>
    <w:rsid w:val="00746B62"/>
    <w:rsid w:val="00746E94"/>
    <w:rsid w:val="007475B2"/>
    <w:rsid w:val="0075133E"/>
    <w:rsid w:val="00752195"/>
    <w:rsid w:val="007521B2"/>
    <w:rsid w:val="00752C9E"/>
    <w:rsid w:val="00752F12"/>
    <w:rsid w:val="00753468"/>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4FC8"/>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4097"/>
    <w:rsid w:val="00864FA6"/>
    <w:rsid w:val="00865D29"/>
    <w:rsid w:val="00865ED7"/>
    <w:rsid w:val="008675B0"/>
    <w:rsid w:val="00867871"/>
    <w:rsid w:val="00867A11"/>
    <w:rsid w:val="00867EDD"/>
    <w:rsid w:val="00870EB1"/>
    <w:rsid w:val="0087104E"/>
    <w:rsid w:val="00872A35"/>
    <w:rsid w:val="00872F28"/>
    <w:rsid w:val="008737F4"/>
    <w:rsid w:val="00873ADE"/>
    <w:rsid w:val="0087798F"/>
    <w:rsid w:val="0088095F"/>
    <w:rsid w:val="0088234F"/>
    <w:rsid w:val="0088252D"/>
    <w:rsid w:val="00883757"/>
    <w:rsid w:val="00884412"/>
    <w:rsid w:val="0088506E"/>
    <w:rsid w:val="0088547A"/>
    <w:rsid w:val="008870FC"/>
    <w:rsid w:val="00890332"/>
    <w:rsid w:val="008919BA"/>
    <w:rsid w:val="00893763"/>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5481"/>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A89"/>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0B95"/>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6EB"/>
    <w:rsid w:val="00A07861"/>
    <w:rsid w:val="00A07A22"/>
    <w:rsid w:val="00A07D8F"/>
    <w:rsid w:val="00A07EB0"/>
    <w:rsid w:val="00A11299"/>
    <w:rsid w:val="00A11F5A"/>
    <w:rsid w:val="00A13233"/>
    <w:rsid w:val="00A142BC"/>
    <w:rsid w:val="00A144EB"/>
    <w:rsid w:val="00A153CB"/>
    <w:rsid w:val="00A159FF"/>
    <w:rsid w:val="00A17D48"/>
    <w:rsid w:val="00A245C5"/>
    <w:rsid w:val="00A25064"/>
    <w:rsid w:val="00A25159"/>
    <w:rsid w:val="00A26B41"/>
    <w:rsid w:val="00A27DAE"/>
    <w:rsid w:val="00A3046B"/>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3395"/>
    <w:rsid w:val="00A54EF1"/>
    <w:rsid w:val="00A55C5E"/>
    <w:rsid w:val="00A55E5A"/>
    <w:rsid w:val="00A56B40"/>
    <w:rsid w:val="00A57D62"/>
    <w:rsid w:val="00A57DA1"/>
    <w:rsid w:val="00A57F22"/>
    <w:rsid w:val="00A61BEB"/>
    <w:rsid w:val="00A61F0A"/>
    <w:rsid w:val="00A6245B"/>
    <w:rsid w:val="00A63B6F"/>
    <w:rsid w:val="00A6451E"/>
    <w:rsid w:val="00A64E69"/>
    <w:rsid w:val="00A65305"/>
    <w:rsid w:val="00A66153"/>
    <w:rsid w:val="00A6674F"/>
    <w:rsid w:val="00A7036B"/>
    <w:rsid w:val="00A7050D"/>
    <w:rsid w:val="00A7091C"/>
    <w:rsid w:val="00A70A44"/>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EBA"/>
    <w:rsid w:val="00A921D9"/>
    <w:rsid w:val="00A938B2"/>
    <w:rsid w:val="00A93A2C"/>
    <w:rsid w:val="00A94D39"/>
    <w:rsid w:val="00A97BC8"/>
    <w:rsid w:val="00AA159E"/>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08BD"/>
    <w:rsid w:val="00AD12CD"/>
    <w:rsid w:val="00AD1C96"/>
    <w:rsid w:val="00AD2241"/>
    <w:rsid w:val="00AD74FB"/>
    <w:rsid w:val="00AD7727"/>
    <w:rsid w:val="00AE0B29"/>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96F"/>
    <w:rsid w:val="00B01C32"/>
    <w:rsid w:val="00B030B9"/>
    <w:rsid w:val="00B0356B"/>
    <w:rsid w:val="00B040B1"/>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1C53"/>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C6AC7"/>
    <w:rsid w:val="00BD1209"/>
    <w:rsid w:val="00BD1560"/>
    <w:rsid w:val="00BD197B"/>
    <w:rsid w:val="00BD1A4A"/>
    <w:rsid w:val="00BD1F8B"/>
    <w:rsid w:val="00BD2C3A"/>
    <w:rsid w:val="00BD300E"/>
    <w:rsid w:val="00BD721A"/>
    <w:rsid w:val="00BD725A"/>
    <w:rsid w:val="00BE1708"/>
    <w:rsid w:val="00BE1763"/>
    <w:rsid w:val="00BE1BFD"/>
    <w:rsid w:val="00BE234D"/>
    <w:rsid w:val="00BE6A10"/>
    <w:rsid w:val="00BE6E31"/>
    <w:rsid w:val="00BF4D1A"/>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39D"/>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0B4E"/>
    <w:rsid w:val="00C415AF"/>
    <w:rsid w:val="00C416C5"/>
    <w:rsid w:val="00C4453D"/>
    <w:rsid w:val="00C44E7D"/>
    <w:rsid w:val="00C44FE9"/>
    <w:rsid w:val="00C45377"/>
    <w:rsid w:val="00C45B58"/>
    <w:rsid w:val="00C474B1"/>
    <w:rsid w:val="00C50183"/>
    <w:rsid w:val="00C5228C"/>
    <w:rsid w:val="00C52D8F"/>
    <w:rsid w:val="00C539EA"/>
    <w:rsid w:val="00C54439"/>
    <w:rsid w:val="00C548DC"/>
    <w:rsid w:val="00C54C47"/>
    <w:rsid w:val="00C55FF7"/>
    <w:rsid w:val="00C5790A"/>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292"/>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463F"/>
    <w:rsid w:val="00D30354"/>
    <w:rsid w:val="00D3206C"/>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E780C"/>
    <w:rsid w:val="00DF0EB8"/>
    <w:rsid w:val="00DF278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6A11"/>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2B1"/>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B2D"/>
    <w:rsid w:val="00EC5FC1"/>
    <w:rsid w:val="00EC60C5"/>
    <w:rsid w:val="00EC6729"/>
    <w:rsid w:val="00ED1A51"/>
    <w:rsid w:val="00ED3ADA"/>
    <w:rsid w:val="00ED5813"/>
    <w:rsid w:val="00ED5C2D"/>
    <w:rsid w:val="00ED6928"/>
    <w:rsid w:val="00ED6BF9"/>
    <w:rsid w:val="00ED73C3"/>
    <w:rsid w:val="00EE0BE7"/>
    <w:rsid w:val="00EE219C"/>
    <w:rsid w:val="00EE2A82"/>
    <w:rsid w:val="00EE3436"/>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F01DFB"/>
    <w:rsid w:val="00F02133"/>
    <w:rsid w:val="00F0371C"/>
    <w:rsid w:val="00F03C13"/>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7FE"/>
    <w:rsid w:val="00F30924"/>
    <w:rsid w:val="00F334C2"/>
    <w:rsid w:val="00F337E9"/>
    <w:rsid w:val="00F3380C"/>
    <w:rsid w:val="00F33C2F"/>
    <w:rsid w:val="00F357C1"/>
    <w:rsid w:val="00F35F6E"/>
    <w:rsid w:val="00F36475"/>
    <w:rsid w:val="00F37499"/>
    <w:rsid w:val="00F40CB5"/>
    <w:rsid w:val="00F40E6B"/>
    <w:rsid w:val="00F47DA2"/>
    <w:rsid w:val="00F50A68"/>
    <w:rsid w:val="00F5447C"/>
    <w:rsid w:val="00F55BC0"/>
    <w:rsid w:val="00F573B8"/>
    <w:rsid w:val="00F6083B"/>
    <w:rsid w:val="00F61126"/>
    <w:rsid w:val="00F6117B"/>
    <w:rsid w:val="00F617EE"/>
    <w:rsid w:val="00F61889"/>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BD"/>
    <w:rsid w:val="00F837B6"/>
    <w:rsid w:val="00F840C1"/>
    <w:rsid w:val="00F85685"/>
    <w:rsid w:val="00F868D0"/>
    <w:rsid w:val="00F86E37"/>
    <w:rsid w:val="00F86E83"/>
    <w:rsid w:val="00F90C79"/>
    <w:rsid w:val="00F9338A"/>
    <w:rsid w:val="00F94378"/>
    <w:rsid w:val="00F944DB"/>
    <w:rsid w:val="00F94931"/>
    <w:rsid w:val="00F95CDD"/>
    <w:rsid w:val="00F9725B"/>
    <w:rsid w:val="00F979E4"/>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3C96"/>
    <w:rsid w:val="00FD42BC"/>
    <w:rsid w:val="00FD5D59"/>
    <w:rsid w:val="00FD64D5"/>
    <w:rsid w:val="00FD652E"/>
    <w:rsid w:val="00FD6709"/>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B3Car">
    <w:name w:val="B3 Car"/>
    <w:link w:val="B3"/>
    <w:rsid w:val="00162A6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79BE2-8449-4509-8AEA-F2A782929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Lenovo</cp:lastModifiedBy>
  <cp:revision>11</cp:revision>
  <cp:lastPrinted>2003-09-26T10:29:00Z</cp:lastPrinted>
  <dcterms:created xsi:type="dcterms:W3CDTF">2019-05-06T09:27:00Z</dcterms:created>
  <dcterms:modified xsi:type="dcterms:W3CDTF">2019-05-07T10:12:00Z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